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DDE72" w14:textId="77777777" w:rsidR="008C5F5D" w:rsidRDefault="008C5F5D" w:rsidP="008C5F5D">
      <w:pPr>
        <w:jc w:val="both"/>
        <w:rPr>
          <w:rFonts w:ascii="Times New Roman" w:hAnsi="Times New Roman"/>
          <w:sz w:val="24"/>
          <w:szCs w:val="24"/>
        </w:rPr>
      </w:pPr>
      <w:r w:rsidRPr="00794A4D">
        <w:rPr>
          <w:rFonts w:ascii="Times New Roman" w:hAnsi="Times New Roman"/>
          <w:b/>
          <w:bCs/>
          <w:sz w:val="24"/>
          <w:szCs w:val="24"/>
        </w:rPr>
        <w:t>Начальная максимальная цена лота</w:t>
      </w:r>
      <w:r w:rsidRPr="00794A4D">
        <w:rPr>
          <w:rFonts w:ascii="Times New Roman" w:hAnsi="Times New Roman"/>
          <w:sz w:val="24"/>
          <w:szCs w:val="24"/>
        </w:rPr>
        <w:t xml:space="preserve"> на выполнение работ подрядным способом по техническому обслуживанию и ремонту электросетевых объектов сформирована на основании сборников сметно-нормативной базы Министерства энергетики, а именно:</w:t>
      </w:r>
    </w:p>
    <w:p w14:paraId="2C5B6FF1" w14:textId="77777777" w:rsidR="008C5F5D" w:rsidRDefault="008C5F5D" w:rsidP="008C5F5D">
      <w:pPr>
        <w:tabs>
          <w:tab w:val="left" w:pos="993"/>
        </w:tabs>
        <w:spacing w:line="19" w:lineRule="atLeast"/>
        <w:ind w:firstLine="709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СНБ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(ВУЕР 2020 и 2021 годов)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AE230B0" w14:textId="77777777" w:rsidR="008C5F5D" w:rsidRDefault="008C5F5D" w:rsidP="008C5F5D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pacing w:val="-2"/>
          <w:sz w:val="24"/>
          <w:szCs w:val="24"/>
        </w:rPr>
        <w:t>основной заработной плате в составе прямых затрат сметной стоимости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J</w:t>
      </w:r>
      <w:proofErr w:type="spellStart"/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зп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не более 1,10,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районов, где законодательством РФ и субъектов РФ установлены районные коэффициенты к заработной плате (на территории филиалов Кировэнерго, Мариэнерго, Удмуртэнерго, Нижновэнерго) -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J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зп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не более 1,27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(с учетом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данных Росстат РФ за 2020-2021 годы). Индекс-дефлятор по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ИПЦ,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данным Минэкономразвития РФ от 28.09.2022, на 2022 год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1,1391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на 2023 год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1,0597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для договоров по расчистке просеки, заключаемых до 2025 года: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2024 год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1,0468,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2025 год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1,0403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72BC5B" w14:textId="77777777" w:rsidR="008C5F5D" w:rsidRDefault="008C5F5D" w:rsidP="008C5F5D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</w:t>
      </w:r>
      <w:r>
        <w:rPr>
          <w:rFonts w:ascii="Times New Roman" w:hAnsi="Times New Roman"/>
          <w:spacing w:val="-2"/>
          <w:sz w:val="24"/>
          <w:szCs w:val="24"/>
        </w:rPr>
        <w:t xml:space="preserve">эксплуатацию автотранспортных средств 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автоспецмеханизмов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J</w:t>
      </w:r>
      <w:proofErr w:type="spellStart"/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пп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более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1,08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учетом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данных Росстат РФ за 2020-2021 годы).  Индекс-дефлятор по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ИЦП,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данным Минэкономразвития РФ (базовый вариант) от 28.09.2022 на 2022 год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1,0446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на 2023 год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1,0805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 для договоров по расчистке просеки, заключаемых до 2025 года: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2024 год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1,0563,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2025 год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1,0521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A9E0F1" w14:textId="77777777" w:rsidR="008C5F5D" w:rsidRPr="008C5F5D" w:rsidRDefault="008C5F5D" w:rsidP="008C5F5D">
      <w:pPr>
        <w:tabs>
          <w:tab w:val="left" w:pos="993"/>
        </w:tabs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B323B" w14:textId="4C00B6C6" w:rsidR="0098796F" w:rsidRPr="008C5F5D" w:rsidRDefault="0098796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Сметная документация в заявке формируется на основании данных технического задания в сметно-нормативной базе, рекомендованной Министерством энергетики, а именно: - ведомственных укрупненных единичных СНБ </w:t>
      </w:r>
      <w:proofErr w:type="spellStart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(ВУЕР в редакции 2020 и 2021 годов) с применением индексов пересчета сметной стоимости на 2023г.:</w:t>
      </w:r>
    </w:p>
    <w:p w14:paraId="3982DA60" w14:textId="5CEF0AFF" w:rsidR="0098796F" w:rsidRPr="008C5F5D" w:rsidRDefault="0098796F" w:rsidP="008C5F5D">
      <w:pPr>
        <w:pStyle w:val="a3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к за</w:t>
      </w:r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работной плате (</w:t>
      </w:r>
      <w:proofErr w:type="spellStart"/>
      <w:proofErr w:type="gramStart"/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зп</w:t>
      </w:r>
      <w:proofErr w:type="spellEnd"/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) не более</w:t>
      </w:r>
      <w:r w:rsidR="008A7430"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472DE" w:rsidRPr="008C5F5D">
        <w:rPr>
          <w:rFonts w:ascii="Times New Roman" w:eastAsia="Times New Roman" w:hAnsi="Times New Roman"/>
          <w:b/>
          <w:sz w:val="24"/>
          <w:szCs w:val="24"/>
          <w:lang w:eastAsia="ru-RU"/>
        </w:rPr>
        <w:t>1,328</w:t>
      </w:r>
      <w:r w:rsidRPr="008C5F5D"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6C005FA7" w14:textId="13819ED5" w:rsidR="0098796F" w:rsidRPr="008C5F5D" w:rsidRDefault="0098796F" w:rsidP="008C5F5D">
      <w:pPr>
        <w:pStyle w:val="a3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эксплуатацию машин и </w:t>
      </w:r>
      <w:proofErr w:type="spellStart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спецмеханизмов</w:t>
      </w:r>
      <w:proofErr w:type="spellEnd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) не более </w:t>
      </w:r>
      <w:r w:rsidRPr="008C5F5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3472DE" w:rsidRPr="008C5F5D">
        <w:rPr>
          <w:rFonts w:ascii="Times New Roman" w:eastAsia="Times New Roman" w:hAnsi="Times New Roman"/>
          <w:b/>
          <w:sz w:val="24"/>
          <w:szCs w:val="24"/>
          <w:lang w:eastAsia="ru-RU"/>
        </w:rPr>
        <w:t>,219</w:t>
      </w:r>
      <w:r w:rsidRPr="008C5F5D"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65626E25" w14:textId="4DEE464D" w:rsidR="0098796F" w:rsidRPr="008C5F5D" w:rsidRDefault="0098796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вспом</w:t>
      </w:r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огательные материалы и изделия, учтенные в расценках,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 не учитывать</w:t>
      </w:r>
      <w:r w:rsidR="003472DE" w:rsidRPr="008C5F5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(умножать на 0).</w:t>
      </w:r>
    </w:p>
    <w:p w14:paraId="25E3FED5" w14:textId="05E92FBB" w:rsidR="00804683" w:rsidRPr="008C5F5D" w:rsidRDefault="00884160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14:paraId="25E3FED6" w14:textId="77777777" w:rsidR="00884160" w:rsidRPr="008C5F5D" w:rsidRDefault="00804683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84160" w:rsidRPr="008C5F5D">
        <w:rPr>
          <w:rFonts w:ascii="Times New Roman" w:eastAsia="Times New Roman" w:hAnsi="Times New Roman"/>
          <w:sz w:val="24"/>
          <w:szCs w:val="24"/>
          <w:lang w:eastAsia="ru-RU"/>
        </w:rPr>
        <w:t>азмер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</w:t>
      </w:r>
      <w:r w:rsidR="00884160"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884160" w:rsidRPr="008C5F5D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881F2F7" w14:textId="77777777" w:rsidR="0098796F" w:rsidRPr="008C5F5D" w:rsidRDefault="0098796F" w:rsidP="008C5F5D">
      <w:pPr>
        <w:pStyle w:val="a3"/>
        <w:numPr>
          <w:ilvl w:val="0"/>
          <w:numId w:val="10"/>
        </w:numPr>
        <w:ind w:left="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материалов в сметах, рассчитанных в СНБ ВУЕР, следует </w:t>
      </w:r>
      <w:r w:rsidRPr="008C5F5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принимать в текущей рыночной цене, по прайс-листам или коммерческим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предложения.</w:t>
      </w:r>
    </w:p>
    <w:p w14:paraId="03FDBCFB" w14:textId="332BBD79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Транспортные и заготовительно-складские расходы на основные материалы и оборудование (не учтенные расценками) не должны превышать 3%.</w:t>
      </w:r>
    </w:p>
    <w:p w14:paraId="38479458" w14:textId="3010A6BF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процедуры переторжки, снижение стоимости в предложении претендента по отношению </w:t>
      </w:r>
      <w:proofErr w:type="gramStart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первоначально заявленной, при сохранении объемов ремонтных работ на основании технического задания, достигается следующими параметрами:</w:t>
      </w:r>
    </w:p>
    <w:p w14:paraId="2D12BF6C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 исключением (уменьшением) непредвиденных расходов;</w:t>
      </w:r>
    </w:p>
    <w:p w14:paraId="434668B4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 исключением коэффициентов, учитывающих условия выполнения работ;</w:t>
      </w:r>
    </w:p>
    <w:p w14:paraId="7F2B8C64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-исключением (уменьшением) затрат, связанных с командированием рабочих;</w:t>
      </w:r>
    </w:p>
    <w:p w14:paraId="44B5D1B6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 уменьшением стоимости основных материалов;</w:t>
      </w:r>
    </w:p>
    <w:p w14:paraId="0E3B16DA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 уменьшением нормы накладных расходов и нормы сметной прибыли;</w:t>
      </w:r>
    </w:p>
    <w:p w14:paraId="0BE8539C" w14:textId="77777777" w:rsidR="0055353F" w:rsidRPr="008C5F5D" w:rsidRDefault="0055353F" w:rsidP="008C5F5D">
      <w:pPr>
        <w:pStyle w:val="a3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- снижением индексов изменения сметной стоимости работ.</w:t>
      </w:r>
    </w:p>
    <w:p w14:paraId="6ADC33CD" w14:textId="4EB371D1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понижающего тендерного коэффициента недопустимо из-за сложности расчетов затрат в текущих ценах: неучтенные расценками материалы, 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командировочные расходы и т.д. (на основании Письма Минрегионразвития РФ № 27335-ИП/08 от 21.09.2009г).</w:t>
      </w:r>
    </w:p>
    <w:p w14:paraId="1CBC3F27" w14:textId="545071B4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Командировочные расходы и затраты на проживание, при необходимости, рассчитываются, исходя из трудозатрат, по смете, с оплатой суточных не более 300 руб. в сутки и оплатой проживания не более </w:t>
      </w:r>
      <w:r w:rsidR="0098796F" w:rsidRPr="008C5F5D">
        <w:rPr>
          <w:rFonts w:ascii="Times New Roman" w:eastAsia="Times New Roman" w:hAnsi="Times New Roman"/>
          <w:sz w:val="24"/>
          <w:szCs w:val="24"/>
          <w:lang w:eastAsia="ru-RU"/>
        </w:rPr>
        <w:t>3 000</w:t>
      </w: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 в сутки (при возможности подтверждения счетом-фактурой на стадии подписания акта выполненных работ). </w:t>
      </w:r>
    </w:p>
    <w:p w14:paraId="7CCF826C" w14:textId="1BB522FD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14:paraId="3FCB5F79" w14:textId="262D8E2C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Объёмы работ в локальных сметах включаются в единицах измерения, принятых в нормативных сборниках.</w:t>
      </w:r>
    </w:p>
    <w:p w14:paraId="781A70B5" w14:textId="309B8ABC" w:rsidR="0055353F" w:rsidRPr="008C5F5D" w:rsidRDefault="0055353F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Выходные печатные формы локальных смет 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14:paraId="25E3FEDE" w14:textId="77777777" w:rsidR="00DF1409" w:rsidRPr="008C5F5D" w:rsidRDefault="00DF1409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sz w:val="24"/>
          <w:szCs w:val="24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14:paraId="60E53E36" w14:textId="00A5B1FD" w:rsidR="008C5F5D" w:rsidRPr="008C5F5D" w:rsidRDefault="008C5F5D" w:rsidP="008C5F5D">
      <w:pPr>
        <w:pStyle w:val="a3"/>
        <w:numPr>
          <w:ilvl w:val="0"/>
          <w:numId w:val="10"/>
        </w:numPr>
        <w:ind w:left="567" w:firstLine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8C5F5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Участник, признанный Победителем по итогам закупочной процедуры, обязан предоставить обоснование цены заявки в составе следующей документации: Сводного расчета стоимости, Локальных сметных расчетов, в количестве, соответствующем Сводному расчету стоимости.</w:t>
      </w:r>
    </w:p>
    <w:p w14:paraId="5DD8BF5F" w14:textId="77777777" w:rsidR="008C5F5D" w:rsidRPr="00804683" w:rsidRDefault="008C5F5D" w:rsidP="008C5F5D">
      <w:pPr>
        <w:pStyle w:val="a3"/>
        <w:ind w:left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5E3FEDF" w14:textId="77777777" w:rsidR="007405A2" w:rsidRDefault="007405A2" w:rsidP="0009043C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5E3FEE0" w14:textId="77777777" w:rsidR="007405A2" w:rsidRDefault="007405A2" w:rsidP="0009043C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5E3FEE1" w14:textId="77777777" w:rsidR="007405A2" w:rsidRDefault="007405A2" w:rsidP="0009043C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5E3FEE8" w14:textId="77777777" w:rsidR="007405A2" w:rsidRPr="00794A4D" w:rsidRDefault="007405A2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77A14C19" w14:textId="7BD43411" w:rsidR="0085271C" w:rsidRDefault="00E215E2" w:rsidP="008C5F5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4A4D">
        <w:rPr>
          <w:rFonts w:ascii="Times New Roman" w:hAnsi="Times New Roman"/>
          <w:sz w:val="24"/>
          <w:szCs w:val="24"/>
        </w:rPr>
        <w:t xml:space="preserve"> </w:t>
      </w:r>
      <w:r w:rsidR="007405A2" w:rsidRPr="00794A4D">
        <w:rPr>
          <w:rFonts w:ascii="Times New Roman" w:hAnsi="Times New Roman"/>
          <w:sz w:val="24"/>
          <w:szCs w:val="24"/>
        </w:rPr>
        <w:t xml:space="preserve"> </w:t>
      </w:r>
    </w:p>
    <w:p w14:paraId="4C8E7A03" w14:textId="77777777" w:rsidR="0085271C" w:rsidRDefault="0085271C" w:rsidP="00E215E2">
      <w:pPr>
        <w:jc w:val="both"/>
        <w:rPr>
          <w:rFonts w:ascii="Times New Roman" w:hAnsi="Times New Roman"/>
          <w:sz w:val="24"/>
          <w:szCs w:val="24"/>
        </w:rPr>
      </w:pPr>
    </w:p>
    <w:sectPr w:rsidR="00852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4DD"/>
    <w:multiLevelType w:val="hybridMultilevel"/>
    <w:tmpl w:val="BE24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13AA259C"/>
    <w:multiLevelType w:val="multilevel"/>
    <w:tmpl w:val="9D3475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6F4583"/>
    <w:multiLevelType w:val="hybridMultilevel"/>
    <w:tmpl w:val="3B70BE18"/>
    <w:lvl w:ilvl="0" w:tplc="A1280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90DD9"/>
    <w:multiLevelType w:val="hybridMultilevel"/>
    <w:tmpl w:val="37DEC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47AE6"/>
    <w:rsid w:val="0009043C"/>
    <w:rsid w:val="000C15EE"/>
    <w:rsid w:val="000E79B1"/>
    <w:rsid w:val="00103075"/>
    <w:rsid w:val="001346AA"/>
    <w:rsid w:val="00235C0E"/>
    <w:rsid w:val="003472DE"/>
    <w:rsid w:val="004404D5"/>
    <w:rsid w:val="00466F0F"/>
    <w:rsid w:val="0047419A"/>
    <w:rsid w:val="005150DD"/>
    <w:rsid w:val="0053245F"/>
    <w:rsid w:val="00532857"/>
    <w:rsid w:val="0055353F"/>
    <w:rsid w:val="005B08C0"/>
    <w:rsid w:val="005F29D8"/>
    <w:rsid w:val="00614107"/>
    <w:rsid w:val="00646283"/>
    <w:rsid w:val="00680719"/>
    <w:rsid w:val="006821FE"/>
    <w:rsid w:val="006C20D4"/>
    <w:rsid w:val="006D72DC"/>
    <w:rsid w:val="006F1715"/>
    <w:rsid w:val="007405A2"/>
    <w:rsid w:val="00764284"/>
    <w:rsid w:val="00794A4D"/>
    <w:rsid w:val="007B47B5"/>
    <w:rsid w:val="00804683"/>
    <w:rsid w:val="0085271C"/>
    <w:rsid w:val="00861B4C"/>
    <w:rsid w:val="00884160"/>
    <w:rsid w:val="008A7430"/>
    <w:rsid w:val="008C5F5D"/>
    <w:rsid w:val="008E5D6B"/>
    <w:rsid w:val="008F0914"/>
    <w:rsid w:val="0098796F"/>
    <w:rsid w:val="009917B6"/>
    <w:rsid w:val="00A03C82"/>
    <w:rsid w:val="00A07C4C"/>
    <w:rsid w:val="00C74DBA"/>
    <w:rsid w:val="00CA07AF"/>
    <w:rsid w:val="00D07846"/>
    <w:rsid w:val="00D36362"/>
    <w:rsid w:val="00D666B8"/>
    <w:rsid w:val="00DB3BE1"/>
    <w:rsid w:val="00DD6DAE"/>
    <w:rsid w:val="00DF1409"/>
    <w:rsid w:val="00DF1BC3"/>
    <w:rsid w:val="00E215E2"/>
    <w:rsid w:val="00E46FF8"/>
    <w:rsid w:val="00E72B1F"/>
    <w:rsid w:val="00F27179"/>
    <w:rsid w:val="00F71EAF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E3F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BFEBB-45C7-40E0-BED7-49DF4C6CA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065537-77B9-4D51-BB96-838E9983F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C3CBAD-8051-4EC7-87BE-6212AD542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Юлия Константиновна</dc:creator>
  <cp:lastModifiedBy>Кознова Елена Геннадьевна</cp:lastModifiedBy>
  <cp:revision>2</cp:revision>
  <cp:lastPrinted>2017-10-18T10:37:00Z</cp:lastPrinted>
  <dcterms:created xsi:type="dcterms:W3CDTF">2023-02-14T11:52:00Z</dcterms:created>
  <dcterms:modified xsi:type="dcterms:W3CDTF">2023-02-14T11:52:00Z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